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Lines="0" w:beforeAutospacing="1" w:after="100" w:afterLines="0" w:afterAutospacing="1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  <w:t>福建省软件业技术创新重点攻关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eastAsia="zh-CN"/>
        </w:rPr>
        <w:t>及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shd w:val="clear" w:color="090000" w:fill="auto"/>
          <w:vertAlign w:val="baseline"/>
          <w:lang w:val="en-US" w:eastAsia="zh-CN"/>
        </w:rPr>
        <w:t>产业化项目申报指南</w:t>
      </w:r>
    </w:p>
    <w:tbl>
      <w:tblPr>
        <w:tblStyle w:val="5"/>
        <w:tblW w:w="9045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2"/>
        <w:gridCol w:w="71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人工智能</w:t>
            </w:r>
          </w:p>
        </w:tc>
        <w:tc>
          <w:tcPr>
            <w:tcW w:w="7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u w:val="none"/>
                <w:lang w:val="en-US" w:eastAsia="zh-CN"/>
              </w:rPr>
              <w:t>支持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u w:val="none"/>
                <w:lang w:val="en-US" w:eastAsia="zh-CN"/>
                <w:woUserID w:val="1"/>
              </w:rPr>
              <w:t>人工智能芯片、传感器</w:t>
            </w:r>
            <w:r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u w:val="none"/>
                <w:lang w:eastAsia="zh-CN"/>
                <w:woUserID w:val="1"/>
              </w:rPr>
              <w:t>，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u w:val="none"/>
                <w:lang w:val="en-US" w:eastAsia="zh-CN"/>
              </w:rPr>
              <w:t>新型机器学习、生物特征识别、自然语言理解、新型人机交互、智能控制与决策等重点领域</w:t>
            </w:r>
            <w:r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u w:val="none"/>
                <w:lang w:eastAsia="zh-CN"/>
                <w:woUserID w:val="1"/>
              </w:rPr>
              <w:t>的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u w:val="none"/>
                <w:lang w:val="en-US" w:eastAsia="zh-CN"/>
                <w:woUserID w:val="1"/>
              </w:rPr>
              <w:t>软硬件产品研发推广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u w:val="none"/>
                <w:lang w:val="en-US" w:eastAsia="zh-CN"/>
              </w:rPr>
              <w:t>，加快发展国产化自主可控的产品服务；推动人工智能赋能</w:t>
            </w:r>
            <w:r>
              <w:rPr>
                <w:rFonts w:hint="default" w:ascii="仿宋_GB2312" w:hAnsi="仿宋_GB2312" w:eastAsia="仿宋_GB2312" w:cs="仿宋_GB2312"/>
                <w:kern w:val="0"/>
                <w:sz w:val="30"/>
                <w:szCs w:val="30"/>
                <w:u w:val="none"/>
                <w:lang w:eastAsia="zh-CN"/>
                <w:woUserID w:val="1"/>
              </w:rPr>
              <w:t>新型工业化，</w:t>
            </w:r>
            <w:r>
              <w:rPr>
                <w:rFonts w:hint="eastAsia" w:ascii="仿宋_GB2312" w:hAnsi="Calibri" w:eastAsia="仿宋_GB2312" w:cs="仿宋_GB2312"/>
                <w:kern w:val="2"/>
                <w:sz w:val="30"/>
                <w:szCs w:val="30"/>
                <w:lang w:val="en-US" w:eastAsia="zh-CN" w:bidi="ar"/>
                <w:woUserID w:val="1"/>
              </w:rPr>
              <w:t>面向重点行业、关键环节</w:t>
            </w:r>
            <w:r>
              <w:rPr>
                <w:rFonts w:hint="default" w:ascii="仿宋_GB2312" w:hAnsi="Calibri" w:eastAsia="仿宋_GB2312" w:cs="仿宋_GB2312"/>
                <w:kern w:val="2"/>
                <w:sz w:val="30"/>
                <w:szCs w:val="30"/>
                <w:lang w:eastAsia="zh-CN" w:bidi="ar"/>
                <w:woUserID w:val="1"/>
              </w:rPr>
              <w:t>，培育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u w:val="none"/>
                <w:lang w:val="en-US" w:eastAsia="zh-CN"/>
              </w:rPr>
              <w:t>更多应用场景和解决方案。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关键软件</w:t>
            </w:r>
          </w:p>
        </w:tc>
        <w:tc>
          <w:tcPr>
            <w:tcW w:w="7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支持数据库、操作系统、中间件、开发支撑软件、设计仿真系统软件、电子设计自动化软件（EDA）等基础软件研发；支持基于平台化设计、个性化定制、网络化协同、智能化生产、服务化延伸、数字化管理、节能低碳等新型制造模式的工业软件、嵌入式软件研发；面向通信、金融、医疗、应急、农业、公安、交通、电力、建筑、文旅等重点领域，支持一批应用物联网、云计算、大数据、区块链、元宇宙、量子计算等新一代信息技术，</w:t>
            </w: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highlight w:val="none"/>
                <w:u w:val="none"/>
                <w:lang w:val="en" w:eastAsia="zh-CN"/>
              </w:rPr>
              <w:t>创新程度高、市场前景好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的软件产品、平台和解决方案。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信息安全</w:t>
            </w:r>
          </w:p>
        </w:tc>
        <w:tc>
          <w:tcPr>
            <w:tcW w:w="7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支持可信计算、拟态防御、零信任安全、统一安全管理平台等新理念、新架构的信息产品开发，促进信息安全技术融合创新。支持资产识别、漏洞挖掘、病毒查杀、边界防护、入侵防御、源码检测、数据保护、追踪溯源、商用密码等技术产品演进升级，推进工业互联网等新兴领域安全技术产品研发。支持软件源代码检测、安全漏洞管理等测试云平台开发，提升开源代码、第三方代码使用的安全风险防控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集成电路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设计</w:t>
            </w:r>
          </w:p>
        </w:tc>
        <w:tc>
          <w:tcPr>
            <w:tcW w:w="7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支持5G芯片、存储芯片、新型传感器、微处理器、IGBT功率器件、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音视频处理芯片、光通信芯片、平板显示驱动芯片、电源管理芯片、工业和车规级处理器芯片等芯片产品设计，引导芯片设计与应用结合，提升核心芯片自主化水平。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数字化转型</w:t>
            </w:r>
          </w:p>
        </w:tc>
        <w:tc>
          <w:tcPr>
            <w:tcW w:w="7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lang w:eastAsia="zh-CN"/>
              </w:rPr>
              <w:t>开发适用于纺织企业的布匹质量快速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lang w:val="en-US" w:eastAsia="zh-CN"/>
              </w:rPr>
              <w:t>智能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u w:val="none"/>
                <w:lang w:eastAsia="zh-CN"/>
              </w:rPr>
              <w:t>检测系统，实现各类瑕疵推断和标注，能在实时检测的同时保持高检测率。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开发电子元器件生产工艺数字优化系统，通过构建生产工艺优化模型，在实现生产全流程数据采集的基础上，能实时优化生产工艺，提升产品良率。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开发适用于电子企业的电子设计自动化软件，通过成熟样本深度学习，实现高速、高密度、多层的印制电路板设计自动化布线。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  <w:t>开发适用于鞋服企业的智能化生产协同系统，能匹配企业已有的生产及吊挂系统，可根据产线效能实现最优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工位级派工，提高生产效率。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开发金属零部件表面缺陷检测系统，能实现不同材料、不同形状的金属零部件表面划痕、凹坑、粗糙、油污等缺陷的识别和处理。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00" w:lineRule="exact"/>
              <w:ind w:left="0" w:leftChars="0" w:right="0" w:rightChars="0"/>
              <w:jc w:val="both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  <w:t>开发适用于食品、包装企业的焊机控制系统，在适配企业已有系统的基础上，通过高频电阻焊机的控制和交互，实现生产数据采集和设备远程控制。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rPr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方正小标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D04CF"/>
    <w:multiLevelType w:val="singleLevel"/>
    <w:tmpl w:val="6FED04C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3F32B"/>
    <w:rsid w:val="0F29AF5D"/>
    <w:rsid w:val="0FF487D8"/>
    <w:rsid w:val="1BF207E5"/>
    <w:rsid w:val="2D879D48"/>
    <w:rsid w:val="2FE30CF2"/>
    <w:rsid w:val="374FFA5D"/>
    <w:rsid w:val="3F2D20F9"/>
    <w:rsid w:val="3FF39CCC"/>
    <w:rsid w:val="44FE7C20"/>
    <w:rsid w:val="4AFF0C4C"/>
    <w:rsid w:val="5DEFEC6F"/>
    <w:rsid w:val="5F66E788"/>
    <w:rsid w:val="5FF17AB2"/>
    <w:rsid w:val="67FBE9A7"/>
    <w:rsid w:val="6F2FBBBC"/>
    <w:rsid w:val="75FB1B3A"/>
    <w:rsid w:val="76EF81DE"/>
    <w:rsid w:val="77EF886A"/>
    <w:rsid w:val="7FEF0047"/>
    <w:rsid w:val="B37FB62D"/>
    <w:rsid w:val="BEF3F32B"/>
    <w:rsid w:val="CD1FE2AE"/>
    <w:rsid w:val="EFFD0D82"/>
    <w:rsid w:val="F6273F69"/>
    <w:rsid w:val="FBF519C6"/>
    <w:rsid w:val="FBFCC42B"/>
    <w:rsid w:val="FC7DF9E7"/>
    <w:rsid w:val="FDBEF8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unhideWhenUsed/>
    <w:qFormat/>
    <w:uiPriority w:val="99"/>
    <w:pPr>
      <w:widowControl w:val="0"/>
      <w:spacing w:after="120" w:afterLines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Body Text First Indent 2"/>
    <w:next w:val="1"/>
    <w:unhideWhenUsed/>
    <w:qFormat/>
    <w:uiPriority w:val="99"/>
    <w:pPr>
      <w:widowControl w:val="0"/>
      <w:spacing w:after="120" w:afterLines="0"/>
      <w:ind w:left="0" w:leftChars="0"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 WWO_wpscloud_20220531170121-5ca797624d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2022-09-21T15:55:00Z</dcterms:created>
  <dc:creator>王鹏</dc:creator>
  <cp:lastModifiedBy>王鹏</cp:lastModifiedBy>
  <cp:lastPrinted>2024-03-03T23:21:00Z</cp:lastPrinted>
  <dcterms:modified xsi:type="dcterms:W3CDTF">2024-03-18T18:17:05Z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