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rPr>
          <w:rFonts w:ascii="Times New Roman" w:hAnsi="楷体_GB2312" w:eastAsia="楷体_GB2312"/>
          <w:b/>
          <w:sz w:val="32"/>
          <w:szCs w:val="32"/>
        </w:rPr>
      </w:pPr>
      <w:r>
        <w:rPr>
          <w:rFonts w:ascii="Times New Roman" w:hAnsi="楷体_GB2312" w:eastAsia="楷体_GB2312"/>
          <w:b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华文中宋" w:eastAsia="华文中宋"/>
          <w:b/>
          <w:color w:val="000000"/>
          <w:sz w:val="44"/>
          <w:szCs w:val="44"/>
        </w:rPr>
      </w:pPr>
      <w:r>
        <w:rPr>
          <w:rFonts w:ascii="Times New Roman" w:hAnsi="华文中宋" w:eastAsia="华文中宋"/>
          <w:b/>
          <w:color w:val="000000"/>
          <w:sz w:val="44"/>
          <w:szCs w:val="44"/>
        </w:rPr>
        <w:t>中国科学院上</w:t>
      </w:r>
      <w:r>
        <w:rPr>
          <w:rFonts w:hint="eastAsia" w:ascii="Times New Roman" w:hAnsi="华文中宋" w:eastAsia="华文中宋"/>
          <w:b/>
          <w:color w:val="000000"/>
          <w:sz w:val="44"/>
          <w:szCs w:val="44"/>
        </w:rPr>
        <w:t>海分院首届“奋进杯”职工</w:t>
      </w:r>
    </w:p>
    <w:p>
      <w:pPr>
        <w:spacing w:line="600" w:lineRule="exact"/>
        <w:jc w:val="center"/>
        <w:rPr>
          <w:rFonts w:ascii="Times New Roman" w:hAnsi="华文中宋" w:eastAsia="华文中宋"/>
          <w:b/>
          <w:color w:val="000000"/>
          <w:sz w:val="44"/>
          <w:szCs w:val="44"/>
        </w:rPr>
      </w:pPr>
      <w:r>
        <w:rPr>
          <w:rFonts w:hint="eastAsia" w:ascii="Times New Roman" w:hAnsi="华文中宋" w:eastAsia="华文中宋"/>
          <w:b/>
          <w:color w:val="000000"/>
          <w:sz w:val="44"/>
          <w:szCs w:val="44"/>
        </w:rPr>
        <w:t>气排球比赛</w:t>
      </w:r>
      <w:r>
        <w:rPr>
          <w:rFonts w:ascii="Times New Roman" w:hAnsi="华文中宋" w:eastAsia="华文中宋"/>
          <w:b/>
          <w:color w:val="000000"/>
          <w:sz w:val="44"/>
          <w:szCs w:val="44"/>
        </w:rPr>
        <w:t>报名表</w:t>
      </w:r>
    </w:p>
    <w:tbl>
      <w:tblPr>
        <w:tblStyle w:val="3"/>
        <w:tblW w:w="104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708"/>
        <w:gridCol w:w="1134"/>
        <w:gridCol w:w="1134"/>
        <w:gridCol w:w="2555"/>
        <w:gridCol w:w="848"/>
        <w:gridCol w:w="1760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队伍</w:t>
            </w: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序号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职务/职称</w:t>
            </w: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手机号</w:t>
            </w:r>
            <w:r>
              <w:rPr>
                <w:rFonts w:ascii="宋体" w:hAnsi="宋体"/>
                <w:b/>
              </w:rPr>
              <w:t>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restart"/>
            <w:shd w:val="clear" w:color="000000" w:fill="auto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率</w:t>
            </w:r>
          </w:p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先</w:t>
            </w:r>
          </w:p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8"/>
              </w:rPr>
              <w:t>队</w:t>
            </w: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ascii="Times New Roman" w:hAnsi="仿宋_GB2312" w:eastAsia="仿宋_GB2312"/>
              </w:rPr>
              <w:t>1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ascii="Times New Roman" w:hAnsi="仿宋_GB2312" w:eastAsia="仿宋_GB2312"/>
              </w:rPr>
              <w:t>2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ascii="Times New Roman" w:hAnsi="仿宋_GB2312" w:eastAsia="仿宋_GB2312"/>
              </w:rPr>
              <w:t>3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ascii="Times New Roman" w:hAnsi="仿宋_GB2312" w:eastAsia="仿宋_GB2312"/>
              </w:rPr>
              <w:t>4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hint="eastAsia" w:ascii="Times New Roman" w:hAnsi="仿宋_GB2312" w:eastAsia="仿宋_GB2312"/>
              </w:rPr>
              <w:t>5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hint="eastAsia" w:ascii="Times New Roman" w:hAnsi="仿宋_GB2312" w:eastAsia="仿宋_GB2312"/>
              </w:rPr>
              <w:t>6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hint="eastAsia" w:ascii="Times New Roman" w:hAnsi="仿宋_GB2312" w:eastAsia="仿宋_GB2312"/>
              </w:rPr>
              <w:t>7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restart"/>
            <w:shd w:val="clear" w:color="000000" w:fill="auto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奋</w:t>
            </w:r>
          </w:p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进</w:t>
            </w:r>
          </w:p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8"/>
              </w:rPr>
              <w:t>队</w:t>
            </w: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ascii="Times New Roman" w:hAnsi="仿宋_GB2312" w:eastAsia="仿宋_GB2312"/>
              </w:rPr>
              <w:t>1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ascii="Times New Roman" w:hAnsi="仿宋_GB2312" w:eastAsia="仿宋_GB2312"/>
              </w:rPr>
              <w:t>2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ascii="Times New Roman" w:hAnsi="仿宋_GB2312" w:eastAsia="仿宋_GB2312"/>
              </w:rPr>
              <w:t>3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ascii="Times New Roman" w:hAnsi="仿宋_GB2312" w:eastAsia="仿宋_GB2312"/>
              </w:rPr>
              <w:t>4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hint="eastAsia" w:ascii="Times New Roman" w:hAnsi="仿宋_GB2312" w:eastAsia="仿宋_GB2312"/>
              </w:rPr>
              <w:t>5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hint="eastAsia" w:ascii="Times New Roman" w:hAnsi="仿宋_GB2312" w:eastAsia="仿宋_GB2312"/>
              </w:rPr>
              <w:t>6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shd w:val="clear" w:color="000000" w:fill="auto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70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  <w:r>
              <w:rPr>
                <w:rFonts w:hint="eastAsia" w:ascii="Times New Roman" w:hAnsi="仿宋_GB2312" w:eastAsia="仿宋_GB2312"/>
              </w:rPr>
              <w:t>7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2555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848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  <w:tc>
          <w:tcPr>
            <w:tcW w:w="1304" w:type="dxa"/>
            <w:shd w:val="clear" w:color="000000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仿宋_GB2312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color w:val="666666"/>
          <w:sz w:val="10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WM0Mjc1MjRjYzIzOGNkZDYzOGYxNDcwODljZDUifQ=="/>
  </w:docVars>
  <w:rsids>
    <w:rsidRoot w:val="64A43E97"/>
    <w:rsid w:val="32B10138"/>
    <w:rsid w:val="4672304E"/>
    <w:rsid w:val="4D4B383E"/>
    <w:rsid w:val="64A43E97"/>
    <w:rsid w:val="7D16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No Spacing"/>
    <w:qFormat/>
    <w:uiPriority w:val="5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1428</Words>
  <Characters>1596</Characters>
  <Lines>0</Lines>
  <Paragraphs>0</Paragraphs>
  <TotalTime>7</TotalTime>
  <ScaleCrop>false</ScaleCrop>
  <LinksUpToDate>false</LinksUpToDate>
  <CharactersWithSpaces>1674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2023-09-11T07:38:00Z</dcterms:created>
  <dc:creator>芒</dc:creator>
  <cp:lastModifiedBy>WPS_1486463862</cp:lastModifiedBy>
  <dcterms:modified xsi:type="dcterms:W3CDTF">2023-09-11T14:10:44Z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7529DBF2965E4275AF13B7622DD58631_13</vt:lpwstr>
  </property>
</Properties>
</file>