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rPr>
          <w:rFonts w:hint="eastAsia" w:ascii="黑体" w:hAnsi="黑体" w:eastAsia="黑体" w:cs="黑体"/>
          <w:szCs w:val="32"/>
          <w:lang w:val="en-US" w:eastAsia="zh-CN"/>
        </w:rPr>
      </w:pPr>
      <w:bookmarkStart w:id="0" w:name="_GoBack"/>
      <w:bookmarkEnd w:id="0"/>
      <w:r>
        <w:rPr>
          <w:rFonts w:hint="eastAsia" w:ascii="黑体" w:hAnsi="黑体" w:eastAsia="黑体" w:cs="黑体"/>
          <w:szCs w:val="32"/>
          <w:lang w:eastAsia="zh-CN"/>
        </w:rPr>
        <w:t>附件</w:t>
      </w:r>
      <w:r>
        <w:rPr>
          <w:rFonts w:hint="eastAsia" w:ascii="黑体" w:hAnsi="黑体" w:eastAsia="黑体" w:cs="黑体"/>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right="-2010" w:rightChars="-628"/>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宁夏企业技术创新需求汇总表</w:t>
      </w:r>
    </w:p>
    <w:p>
      <w:pPr>
        <w:pStyle w:val="2"/>
        <w:rPr>
          <w:rFonts w:hint="eastAsia"/>
          <w:lang w:val="en-US" w:eastAsia="zh-CN"/>
        </w:rPr>
      </w:pPr>
    </w:p>
    <w:tbl>
      <w:tblPr>
        <w:tblStyle w:val="5"/>
        <w:tblW w:w="93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6"/>
        <w:gridCol w:w="8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4"/>
                <w:szCs w:val="24"/>
                <w:u w:val="none"/>
                <w:lang w:eastAsia="zh-CN"/>
              </w:rPr>
            </w:pPr>
            <w:r>
              <w:rPr>
                <w:rFonts w:hint="eastAsia" w:ascii="仿宋_GB2312" w:hAnsi="仿宋_GB2312" w:eastAsia="仿宋_GB2312" w:cs="仿宋_GB2312"/>
                <w:b/>
                <w:i w:val="0"/>
                <w:color w:val="000000"/>
                <w:sz w:val="24"/>
                <w:szCs w:val="24"/>
                <w:u w:val="none"/>
                <w:lang w:eastAsia="zh-CN"/>
              </w:rPr>
              <w:t>序号</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4"/>
                <w:szCs w:val="24"/>
                <w:u w:val="none"/>
                <w:lang w:eastAsia="zh-CN"/>
              </w:rPr>
            </w:pPr>
            <w:r>
              <w:rPr>
                <w:rFonts w:hint="eastAsia" w:ascii="仿宋_GB2312" w:hAnsi="仿宋_GB2312" w:eastAsia="仿宋_GB2312" w:cs="仿宋_GB2312"/>
                <w:b/>
                <w:i w:val="0"/>
                <w:color w:val="000000"/>
                <w:sz w:val="24"/>
                <w:szCs w:val="24"/>
                <w:u w:val="none"/>
                <w:lang w:eastAsia="zh-CN"/>
              </w:rPr>
              <w:t>需求名称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“六新”——新型材料产业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三维调整大尺寸单晶硅棒晶向的接着方法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煤焦油中菲的提取关键技术研发及应用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碳化硅换热管件制备关键技术研发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高纯度1-甲基-3-硝基胍的研发及应用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钛合金粉末流动性差及成分偏析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煤木混合工业VOC治理专用炭的研发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用化学成型剂替代稀释沥青制备活性炭的技术配方及工艺研发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低氧含量钛合金粉末制备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一种防护催化剂载体活性炭研究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大尺寸蓝宝石晶体生长关键设备研发及长晶控制技术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二类石膏原料的提纯技术优化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一种辊筒特氟龙涂层工艺研发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混凝土抗渗性技术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高浓度二乙烯苯优化工艺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丙酰氯生产釜残工业化工艺的优化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大口径高压力便捷式工业领域电热熔管件关键技术研究与开发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高耐久性混凝土制备及质量控制技术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新型高柔性耐火控制电缆制备及工艺研究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w:t>
            </w:r>
          </w:p>
        </w:tc>
        <w:tc>
          <w:tcPr>
            <w:tcW w:w="87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桥梁梁板钢筋绑扎自动化机器人及纳米材料填充解决混凝土气泡空隙问题技术研发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8739"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高质高产氮化铝基板烧结关键技术与装备研发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卤素混盐回收综合利用研究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“六新”——装备制造产业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铸钢件智能化清理装备及工艺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二乙烯苯装置蒸汽加热炉超低排放技术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钢芯铝绞线质量智能检测装置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宁夏大米防虫防霉多功能保鲜装置开发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数字化液态辐射高端智能枸杞干燥机关键技术与装备开发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w:t>
            </w:r>
          </w:p>
        </w:tc>
        <w:tc>
          <w:tcPr>
            <w:tcW w:w="8739"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石磨（碾）设备的温度控制系统研发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防止框架式机械结构因受热产生形变的制备技术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高压差防汽蚀调节阀密封保护项目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“六新”——数字信息产业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零信任API网关大数据分析系统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光伏电站厂站终端防护（微型纵密）系统研发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乡村振兴大数据平台研发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雷电精细化时域监测和精准预警系统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“六新”——现代化工产业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降糖药达格列净微反应合成系统技术研发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兰炭生产过程中产生的煤气综合处理及再利用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硅铁矿热炉电极深度精确测量技术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“六新”——轻工纺织产业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37</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生态皮革鞣制染整关键材料及技术的研究与开发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38</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裘皮生态鞣染工艺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“六特”——葡萄酒产业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39</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贺兰山东麓酿酒葡萄专用生物有机肥相依关系研究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40</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雷司令封装持续微发酵鲜饮技术的研发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41</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中晚熟品种成熟过程中如何保持葡萄果实中的总酸含量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42</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贺兰山东麓葡萄酒产地特征识别与品质控制关键技术研究与示范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43</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关于高糖葡萄酒汁酒精发酵过程终止、发酵不彻底的研究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44</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尝试阳离子交换技术将高pH的葡萄汁、葡萄酒中的钙离子、镁离子置换成氢离子，降低葡萄汁、葡萄酒中pH的研究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45</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关于苹乳发酵过程缓慢或终止发酵的研究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46</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关于葡萄酒酒石酸、色度稳定性的研究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47</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葡萄枸杞自动避让枝条剪枝机的研发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48</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宁夏贺兰山东麓葡萄酒产业生产大数据平台建设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49</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一种可提高葡萄酒风味与品质的酶制剂的生产与应用方法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50</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酿酒酵母及其在葡萄酒生产过程中降低酸度的应用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“六特”——枸杞产业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51</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枸杞寡糖制备技术及其应用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52</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枸杞花蜜深加工食用生物酶的有效利用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53</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枸杞、葡萄田间全程农机、农艺智能化生产管理技术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54</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宁夏茶用枸杞新品种培育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55</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“鲜枸杞子浆”中药饮片的研发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56</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枸杞锁鲜技术及枸杞细胞水质量研究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57</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枸杞水的保质技术研究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58</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tabs>
                <w:tab w:val="left" w:pos="634"/>
              </w:tabs>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枸杞提取物酿酒工艺微量元素的功能及其保留工艺研究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59</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“枸杞原浆”产品发酵延长保鲜及营养改善的新产品研发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60</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枸杞提质增效种植技术及其功能性种质资源收集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61</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枸杞苗木新品种培育技术及苗木繁育全程设备引进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62</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枸杞烘干保鲜技术引进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63</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枸杞果蔬软糖糖体不褪色研究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64</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枸杞病虫害绿色防控技术研究与推广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65</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枸杞复方系列功能饮料开发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66</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鲜枸杞的玻态干燥技术研究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67</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冰鲜枸杞智能化生产关键技术研究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68</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枸杞鲜果汁酵素饮料的研发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69</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枸杞氨基酸特殊膳食用食品与动脉硬化机制研究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70</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温棚设施枸杞高效种植技术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“六特”——肉牛产业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71</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牛羊肉延时运输保鲜技术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72</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基于中药材废弃物的肉牛饲料制备技术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“六特”——冷凉蔬菜产业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73</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蔬菜越夏和秋延茬口定值后粉虱蚜虫免疫剂研发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74</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拱棚甜瓜多层覆盖软管滴灌早熟栽培技术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75</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基于气调冷库的果蔬储藏技术解决方案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76</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朝天椒除杂、分选及干燥工艺系统及设备的研发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77</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番茄育种基因编辑技术、辣椒单倍体育种技术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78</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泡菜萝卜新品种及其田间管理技术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79</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黄花菜高附加值产品加工技术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80</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鲜食黄花菜保鲜技术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81</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黄花菜自动化采摘技术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82</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黄花菜制干一体化技术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83</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马铃薯脱毒原原种繁育技术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84</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马铃薯粉渣烘干技术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85</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彭阳县黄芪规范化种植示范推广及指甲片研究开发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86</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tabs>
                <w:tab w:val="left" w:pos="859"/>
              </w:tabs>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蜜瓜精深加工技术及新产品研究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农业领域共性技术需求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87</w:t>
            </w:r>
          </w:p>
        </w:tc>
        <w:tc>
          <w:tcPr>
            <w:tcW w:w="8739"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宁夏葡萄冬剪干枝条捡拾粉碎还田联合作业技术装备的研发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88</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枸杞提取物改善神经退行性病变和脊髓损伤的物质基础与作用机制研究及产品开发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89</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规模化牛场精细配料及多通道精准饲喂机器人研发与应用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90</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枸杞原浆质量控制及其副产物高值化利用技术研发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91</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枸杞子明目传统功效科学内涵揭示及功能物质新药、复方新药和功能产品开发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92</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枸杞子抗衰老及免疫调节活性多糖组分识别及功能物质新药、复方新药和功能产品开发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93</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规模化奶牛场粪水滴灌还田关键技术研究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94</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中小肉牛养殖场粪污机械化收集处理技术研究与装备开发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95</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多路径多圈舍畜牧养殖中央厨房精细营养配方配料及全自动智能精准投饲喂机器人研发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96</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宁夏菜心全程机械化标准化种植技术集成创新与示范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97</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宁夏露地冷凉蔬菜娃娃菜和西兰花主要病虫害绿色防控关键技术研究与示范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98</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调控番茄重要农艺性状关键基因的挖掘及基因编辑技术优异种质创制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99</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蔬菜智能高速全自动移栽机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100</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宁夏小杂粮和胡麻种质资源收集鉴定及创新利用研究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101</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玉米抗虫抗除草剂转基因技术开发与应用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102</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宁夏中南部干旱半干旱区道地药材生态种植模式构建与集成应用研究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103</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六盘山珍稀濒危药用植物精准抚育与生态种植关键技术研究与示范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104</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宁夏地区禾本科牧草中种质资源挖掘与新品种选育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105</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黄河鲶精准营养配合饲料关键技术研究与示范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农业领域其他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106</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微生物饲料添加剂技术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107</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粮饲通用型玉米新品种选育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108</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南极假丝酵母脂肪酶B黑曲霉工程菌的研发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109</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颗粒状发酵饲料制备技术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110</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无刺花椒树越冬防冻技术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111</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辣椒“黄头病”防治技术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112</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复配产品营养性与风味口感的关联问题以及减盐杀菌和可控发酵工艺等关键技术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113</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金银花废弃物在饲料方面的开发利用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114</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奶牛养殖繁育胚胎移植技术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115</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亚麻籽营养物超临界萃取关键技术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116</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沙坡头区优质苹果免套袋生产技术需求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117</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一种复合微生物菌剂制备及其在彭阳县新推水平梯田土壤改良上的应用技术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118</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营养型熟化米的技术与研发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119</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青贮玉米等饲草料作物种植的技术模式及盐碱地改良技术模式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120</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预制菜山药深加工技术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121</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规模化蛋鸡养殖碳足迹评估与低碳减排关键技术研究与示范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122</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富硒核桃栽培技术研究与应用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123</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液体水溶肥长期放置沉淀消除及颗粒生物有机肥高含量菌种包裹技术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124</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果用与观赏海棠优良品种繁育与栽培及果品加工利用技术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125</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中蜂人工育王技术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126</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蜂王浆低温存储技术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127</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面点类食品少添加剂保质技术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128</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香肠在保水与口感方面的研究与应用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129</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提高食用动物油脂出油率的技术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130</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秀珍菇优良品种选育与栽培技术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131</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“绿洲一号”等牧草培育生产关键技术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132</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全价饲料配方制定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133</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基于鸡肉的预制菜技术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134</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泰乐菌素B基因工程菌选育与替米考星合成工艺优化研究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亚麻籽油绿色加工及品质调控关键技术成果转化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136</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枸杞、沙棘复合饮品加工关键技术及应用示范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137</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固体饮料益生菌和即食冲泡类产品成分检测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138</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草莓立体种植及休闲旅游场景设计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139</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大棚卷帘机限位装置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140</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全混合日粮配方及工艺技术开发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141</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黄河鲤与锦鲤杂交配种技术需求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142</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油用牡丹优良品种引种选育及丰产栽培试验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143</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低社会发展领域I胡麻营养新产品的技术研究与开发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144</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黄芪根腐病预防及防治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145</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农作物水稻、玉米新品种选育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146</w:t>
            </w:r>
          </w:p>
        </w:tc>
        <w:tc>
          <w:tcPr>
            <w:tcW w:w="87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专用于多年生农作物增施有机肥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生态环保领域共性技术需求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147</w:t>
            </w:r>
          </w:p>
        </w:tc>
        <w:tc>
          <w:tcPr>
            <w:tcW w:w="8739"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基于大数据和动力学模型融合的区地表水和地下水精准治污能力提升关键技术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148</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宁夏水生态环境污染溯源解析和预警体系研究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149</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黄河流域宁夏段水环境安全与水生态健康评估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150</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宁夏地表水农业面源污染产生和特征分析研究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151</w:t>
            </w:r>
          </w:p>
        </w:tc>
        <w:tc>
          <w:tcPr>
            <w:tcW w:w="8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柴油货车超标排放快速监测、识别应用技术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N2UzNjM0ZjdiNDdmMDZhMGEzYjA2YzY0ZmUxN2UifQ=="/>
  </w:docVars>
  <w:rsids>
    <w:rsidRoot w:val="00000000"/>
    <w:rsid w:val="41661DC3"/>
    <w:rsid w:val="4D825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4"/>
    <w:next w:val="1"/>
    <w:unhideWhenUsed/>
    <w:qFormat/>
    <w:uiPriority w:val="0"/>
    <w:pPr>
      <w:keepNext/>
      <w:keepLines/>
      <w:widowControl w:val="0"/>
      <w:spacing w:beforeLines="0" w:afterLines="0" w:line="240" w:lineRule="auto"/>
      <w:jc w:val="left"/>
      <w:outlineLvl w:val="3"/>
    </w:pPr>
    <w:rPr>
      <w:rFonts w:hint="eastAsia" w:ascii="Arial" w:hAnsi="Arial" w:eastAsia="宋体" w:cs="Times New Roman"/>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napToGrid w:val="0"/>
      <w:spacing w:line="360" w:lineRule="auto"/>
      <w:ind w:firstLine="420" w:firstLineChars="200"/>
    </w:pPr>
    <w:rPr>
      <w:rFonts w:ascii="仿宋_GB2312"/>
      <w:kern w:val="0"/>
      <w:szCs w:val="21"/>
      <w:lang w:val="zh-CN"/>
    </w:rPr>
  </w:style>
  <w:style w:type="paragraph" w:styleId="4">
    <w:name w:val="Body Text First Indent 2"/>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3069</Words>
  <Characters>3272</Characters>
  <Lines>0</Lines>
  <Paragraphs>0</Paragraphs>
  <TotalTime>0</TotalTime>
  <ScaleCrop>false</ScaleCrop>
  <LinksUpToDate>false</LinksUpToDate>
  <CharactersWithSpaces>3279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2023-06-02T14:09:00Z</dcterms:created>
  <dc:creator>Administrator</dc:creator>
  <cp:lastModifiedBy>布鲁斯</cp:lastModifiedBy>
  <dcterms:modified xsi:type="dcterms:W3CDTF">2023-06-06T09:50:28Z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B03DFE62B3B24BF7BF4C1698CF5EECA1_13</vt:lpwstr>
  </property>
</Properties>
</file>